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30" w:rsidRDefault="005B7696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Проект решения Думы города Покачи</w:t>
      </w:r>
    </w:p>
    <w:p w:rsidR="00E95030" w:rsidRDefault="005B7696">
      <w:pPr>
        <w:widowControl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разработан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контрольно-правовым управлением администрации города Покачи</w:t>
      </w:r>
    </w:p>
    <w:p w:rsidR="00E95030" w:rsidRDefault="00E950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030" w:rsidRDefault="00E950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030" w:rsidRDefault="005B769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128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E95030" w:rsidRDefault="005B769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Думы города Покачи</w:t>
      </w:r>
    </w:p>
    <w:p w:rsidR="00E95030" w:rsidRDefault="005B769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04B36" w:rsidRPr="0020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дополнительных гарантиях и компенсациях для работников муниципальных учреждений города Покачи, лиц, замещающих муниципальные должности на постоянной основе и должности муниципальной службы в органах местного самоуправления города Покачи</w:t>
      </w:r>
      <w:r w:rsidR="0020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(далее – Положение)</w:t>
      </w:r>
    </w:p>
    <w:p w:rsidR="00E95030" w:rsidRDefault="00E950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по принятию муниципального правового акта установлены:</w:t>
      </w:r>
    </w:p>
    <w:p w:rsidR="00002B50" w:rsidRDefault="00002B50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2 статьи 313 Трудового кодекса Российской Федерации,</w:t>
      </w:r>
    </w:p>
    <w:p w:rsidR="00002B50" w:rsidRDefault="00002B50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3 статьи 23 Федерального закона от 02.03.2007 № 25-ФЗ «О муниципальной службе в Российской Федерации», </w:t>
      </w:r>
    </w:p>
    <w:p w:rsidR="00002B50" w:rsidRDefault="00002B50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3 статьи 1 Закона Ханты-Мансийского автономного округа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</w:t>
      </w:r>
      <w:proofErr w:type="gramEnd"/>
    </w:p>
    <w:p w:rsidR="00002B50" w:rsidRDefault="00002B50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 статьи 15 Закона Ханты-Мансийского автономного округа - Югры от 20.07.2007 №113-оз «Об отдельных вопросах муниципальной службы </w:t>
      </w:r>
      <w:proofErr w:type="gramStart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Ханты-Мансийском</w:t>
      </w:r>
      <w:proofErr w:type="gramEnd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автономном округе - Югре», </w:t>
      </w:r>
    </w:p>
    <w:p w:rsidR="00002B50" w:rsidRDefault="00002B50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33.6 части 1.1 статьи 19, частью 2 статьи 24.5, частью 2 статьи 45 Устава города Покачи</w:t>
      </w:r>
    </w:p>
    <w:p w:rsidR="00E95030" w:rsidRPr="00002B50" w:rsidRDefault="005B7696" w:rsidP="00002B50">
      <w:pPr>
        <w:pStyle w:val="af6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2B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25 статьи 23 Порядка внесения проектов решений Думы города Покачи и юридико-технического оформления проектов решений и решений Думы города Покачи, утвержденного решением Думы города Покачи от 08.06.2017 № 45.</w:t>
      </w:r>
      <w:proofErr w:type="gramEnd"/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разработан по результатам мониторинга правоприменения, в целях приведения отдельных норм Положения в соответствие действующему законодательству, с учетом мер, направленных на совершенствование норм Положения, и согласованных  в письме администрации города Покачи от 14.10.2024 № Исх-6068, во исполнение протоколов совместных заседаний постоянных комиссий Думы города Покачи седьмого созыва от 11.12.2024 №12, 12.02.2025 №13, протокола рабочего совещания при первом заместителе главы города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Покачи от 21.01.2025 (прилагаются).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в действующе</w:t>
      </w:r>
      <w:r w:rsidR="00A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неоднократно вносились изменения, которые затрудняют его чтение и применение, то в целях упорядочения принято решение принять Положение в новой редакции с одновременным признанием утратившими силу ранее действовавшего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нормативного правового акта со всеми изменениями.</w:t>
      </w:r>
    </w:p>
    <w:p w:rsidR="00441E0E" w:rsidRDefault="00AD1E0D" w:rsidP="00AD1E0D">
      <w:pPr>
        <w:pStyle w:val="FORMATTEX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Представленным проектом предлагается объединить в одном Положении </w:t>
      </w:r>
      <w:r>
        <w:rPr>
          <w:rFonts w:ascii="Times New Roman" w:eastAsia="Times New Roman" w:hAnsi="Times New Roman" w:cs="Times New Roman"/>
          <w:sz w:val="28"/>
          <w:szCs w:val="28"/>
        </w:rPr>
        <w:t>все дополнительные гарантии</w:t>
      </w:r>
      <w:r w:rsidRPr="005703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компенсации</w:t>
      </w:r>
      <w:r w:rsidRPr="0057037C">
        <w:rPr>
          <w:rFonts w:ascii="Times New Roman" w:eastAsia="Times New Roman" w:hAnsi="Times New Roman" w:cs="Times New Roman"/>
          <w:sz w:val="28"/>
          <w:szCs w:val="28"/>
        </w:rPr>
        <w:t xml:space="preserve"> для работников органов местного самоуправления и муниципальных учреждений города Покачи</w:t>
      </w:r>
      <w:r w:rsidR="00FF1F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1E0D" w:rsidRPr="003C1C03" w:rsidRDefault="00BF21BF" w:rsidP="00164B2A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данном</w:t>
      </w:r>
      <w:r w:rsidR="00FF1FEB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оложении </w:t>
      </w:r>
      <w:r w:rsidR="002C7651">
        <w:rPr>
          <w:rFonts w:ascii="Times New Roman" w:hAnsi="Times New Roman" w:cs="Times New Roman"/>
          <w:sz w:val="28"/>
          <w:szCs w:val="28"/>
        </w:rPr>
        <w:t>устано</w:t>
      </w:r>
      <w:r w:rsidR="002C7651" w:rsidRPr="00BF21BF">
        <w:rPr>
          <w:rFonts w:ascii="Times New Roman" w:hAnsi="Times New Roman" w:cs="Times New Roman"/>
          <w:sz w:val="28"/>
          <w:szCs w:val="28"/>
        </w:rPr>
        <w:t>в</w:t>
      </w:r>
      <w:r w:rsidR="002C7651">
        <w:rPr>
          <w:rFonts w:ascii="Times New Roman" w:hAnsi="Times New Roman" w:cs="Times New Roman"/>
          <w:sz w:val="28"/>
          <w:szCs w:val="28"/>
        </w:rPr>
        <w:t>лены</w:t>
      </w:r>
      <w:r w:rsidR="002C7651" w:rsidRPr="00BF21BF">
        <w:rPr>
          <w:rFonts w:ascii="Times New Roman" w:hAnsi="Times New Roman" w:cs="Times New Roman"/>
          <w:sz w:val="28"/>
          <w:szCs w:val="28"/>
        </w:rPr>
        <w:t xml:space="preserve"> дополнительные гарантии и компенсации для работников органов местного самоуправления и муниципальных учреждений города Покачи и определ</w:t>
      </w:r>
      <w:r w:rsidR="002C7651">
        <w:rPr>
          <w:rFonts w:ascii="Times New Roman" w:hAnsi="Times New Roman" w:cs="Times New Roman"/>
          <w:sz w:val="28"/>
          <w:szCs w:val="28"/>
        </w:rPr>
        <w:t xml:space="preserve">ен </w:t>
      </w:r>
      <w:r w:rsidR="002C7651" w:rsidRPr="00BF21BF">
        <w:rPr>
          <w:rFonts w:ascii="Times New Roman" w:hAnsi="Times New Roman" w:cs="Times New Roman"/>
          <w:sz w:val="28"/>
          <w:szCs w:val="28"/>
        </w:rPr>
        <w:t xml:space="preserve"> размер, порядок </w:t>
      </w:r>
      <w:r w:rsidR="002C7651">
        <w:rPr>
          <w:rFonts w:ascii="Times New Roman" w:hAnsi="Times New Roman" w:cs="Times New Roman"/>
          <w:sz w:val="28"/>
          <w:szCs w:val="28"/>
        </w:rPr>
        <w:t>и условия компенсации расходов, в том числе для приглашенных работников, а также</w:t>
      </w:r>
      <w:r w:rsidR="00FF1FEB">
        <w:rPr>
          <w:rFonts w:ascii="Times New Roman" w:eastAsia="Times New Roman" w:hAnsi="Times New Roman" w:cs="Times New Roman"/>
          <w:sz w:val="28"/>
          <w:szCs w:val="28"/>
        </w:rPr>
        <w:t xml:space="preserve"> опреде</w:t>
      </w:r>
      <w:r>
        <w:rPr>
          <w:rFonts w:ascii="Times New Roman" w:eastAsia="Times New Roman" w:hAnsi="Times New Roman" w:cs="Times New Roman"/>
          <w:sz w:val="28"/>
          <w:szCs w:val="28"/>
        </w:rPr>
        <w:t>лен</w:t>
      </w:r>
      <w:r w:rsidR="00AD1E0D">
        <w:rPr>
          <w:rFonts w:ascii="Times New Roman" w:eastAsia="Times New Roman" w:hAnsi="Times New Roman" w:cs="Times New Roman"/>
          <w:sz w:val="28"/>
          <w:szCs w:val="28"/>
        </w:rPr>
        <w:t xml:space="preserve"> размер, порядок и условия предоставления дополнительных гарантий, установленных Уставом города Покачи, а </w:t>
      </w:r>
      <w:r w:rsidR="00AD1E0D" w:rsidRPr="00BF21BF">
        <w:rPr>
          <w:rFonts w:ascii="Times New Roman" w:eastAsia="Times New Roman" w:hAnsi="Times New Roman" w:cs="Times New Roman"/>
          <w:sz w:val="28"/>
          <w:szCs w:val="28"/>
        </w:rPr>
        <w:t>также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будут</w:t>
      </w:r>
      <w:r w:rsidR="00AD1E0D" w:rsidRPr="00BF21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Представленным проектом:</w:t>
      </w:r>
    </w:p>
    <w:p w:rsidR="002B6514" w:rsidRDefault="005B7696" w:rsidP="002B6514">
      <w:pPr>
        <w:pStyle w:val="af6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формулировки дополнительных гарантий приводятся в соответствие части 1 статьи 45 Устава города Покачи; </w:t>
      </w:r>
    </w:p>
    <w:p w:rsidR="00E95030" w:rsidRPr="002B6514" w:rsidRDefault="005B7696" w:rsidP="002B6514">
      <w:pPr>
        <w:pStyle w:val="af6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6514" w:rsidRPr="002B651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уточняется, что официальное разъяснение и (или) толкование по вопросам применения настоящего Положения дает Дума города Покачи.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Конституционного Суда Российской Федерации от 17</w:t>
      </w:r>
      <w:r w:rsidR="00434C1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4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17-П официальное, имеющее силу закона (то есть обязательное для всех) разъяснение или толкование положений федерального закона может быть дано только актом законодательного органа, который должен приниматься и обнародоваться в порядке, установленном для федеральных законов. В соответствии со статьей 59 Закона ХМАО от 25.02.2003 № 14-оз «О нормативных правовых актах Ханты-Мансийского автономного округа - Югры» официальное толкование нормативных правовых актов осуществляется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исключительно теми правотворческими органами, которыми они принимались.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позицию Конституционного Суда Российской Федерации, а также нормы Закона ХМАО от 25.02.2003 № 14-оз «О нормативных правовых актах Ханты-Мансийского автономного округа - Югры», по аналогии права, установленной статьёй 6 Гражданского кодекса Российской Федерации, Дума города Покачи наделяется полномочием давать официальное разъяснение и (или) толкование по вопросам применения  Положения;</w:t>
      </w:r>
      <w:proofErr w:type="gramEnd"/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уточнятся перечень </w:t>
      </w:r>
      <w:r>
        <w:rPr>
          <w:rFonts w:ascii="Times New Roman" w:hAnsi="Times New Roman" w:cs="Times New Roman"/>
          <w:sz w:val="28"/>
          <w:szCs w:val="28"/>
        </w:rPr>
        <w:t>подтверждающих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предоставляет работник в целях компенсации проезда </w:t>
      </w:r>
      <w:r>
        <w:rPr>
          <w:rFonts w:ascii="Times New Roman" w:eastAsia="Times New Roman" w:hAnsi="Times New Roman" w:cs="Times New Roman"/>
          <w:sz w:val="28"/>
          <w:szCs w:val="28"/>
        </w:rPr>
        <w:t>к месту погребения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предусматривается возможность подтверждения проведенной операции с использованием мобильного приложения кредитной организации или официально</w:t>
      </w:r>
      <w:r w:rsidR="006312B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сайта кредитной организации ;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дополняется перечень членов семьи работника, являющихся потенциальными собственниками транспорта, на котором работник может совершить проезд к месту проведения отпуска и обратно, категорией « родители супруг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и) работника»;</w:t>
      </w:r>
    </w:p>
    <w:p w:rsidR="00A91A45" w:rsidRDefault="005B7696" w:rsidP="00A91A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A91A45">
        <w:rPr>
          <w:rFonts w:ascii="Times New Roman" w:eastAsia="Times New Roman" w:hAnsi="Times New Roman" w:cs="Times New Roman"/>
          <w:sz w:val="28"/>
          <w:szCs w:val="28"/>
        </w:rPr>
        <w:t xml:space="preserve">уточняется ссылка на утративший силу правовой акт и приводится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соответствие с постановлением Думы Ханты-Мансийского автономного округа - Югры от 29.11.2023 № 951 «Об утверждении официального толкования отдельных норм Закона Ханты-Мансийского автономного округа - Югры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страхования Ханты-Мансийс</w:t>
      </w:r>
      <w:r w:rsidR="00B75EAB">
        <w:rPr>
          <w:rFonts w:ascii="Times New Roman" w:eastAsia="Times New Roman" w:hAnsi="Times New Roman" w:cs="Times New Roman"/>
          <w:sz w:val="28"/>
          <w:szCs w:val="28"/>
        </w:rPr>
        <w:t>кого автономного округа - Югры»;</w:t>
      </w:r>
    </w:p>
    <w:p w:rsidR="00E95030" w:rsidRDefault="00A91A4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B7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8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устанавливается, что </w:t>
      </w:r>
      <w:r w:rsidR="00B241D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241DA" w:rsidRPr="00B24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омпенсация оплаты стоим</w:t>
      </w:r>
      <w:r w:rsidR="00B24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проезда к месту погребения</w:t>
      </w:r>
      <w:r w:rsidR="00B848BA" w:rsidRPr="00B84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производиться с использованием банковских карт, держателем которых является как сам работник, так и его супруг (супруга) и неработающий член его семьи, а также по поручению работника и за счет работника - третье лицо</w:t>
      </w:r>
      <w:r w:rsidR="00F71A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6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</w:t>
      </w:r>
      <w:r w:rsidR="00F002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анавливается форма доверенности;</w:t>
      </w:r>
    </w:p>
    <w:p w:rsidR="00F002C3" w:rsidRDefault="00F002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513A5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уточняется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«</w:t>
      </w:r>
      <w:r w:rsidR="00230C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приглашенные работники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13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предложенном варианте </w:t>
      </w:r>
      <w:r w:rsidR="0023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приглашенные </w:t>
      </w:r>
      <w:r w:rsidR="00230CA5" w:rsidRPr="00230C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13A5A" w:rsidRPr="0023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</w:t>
      </w:r>
      <w:r w:rsidRPr="00230CA5">
        <w:rPr>
          <w:rFonts w:ascii="Times New Roman" w:hAnsi="Times New Roman" w:cs="Times New Roman"/>
          <w:sz w:val="28"/>
          <w:szCs w:val="28"/>
        </w:rPr>
        <w:t xml:space="preserve"> </w:t>
      </w:r>
      <w:r w:rsidR="00513A5A" w:rsidRPr="00230CA5">
        <w:rPr>
          <w:rFonts w:ascii="Times New Roman" w:hAnsi="Times New Roman" w:cs="Times New Roman"/>
          <w:sz w:val="28"/>
          <w:szCs w:val="28"/>
        </w:rPr>
        <w:t>работник</w:t>
      </w:r>
      <w:r w:rsidR="00230CA5" w:rsidRPr="00230CA5">
        <w:rPr>
          <w:rFonts w:ascii="Times New Roman" w:hAnsi="Times New Roman" w:cs="Times New Roman"/>
          <w:sz w:val="28"/>
          <w:szCs w:val="28"/>
        </w:rPr>
        <w:t>и</w:t>
      </w:r>
      <w:r w:rsidRPr="00230CA5">
        <w:rPr>
          <w:rFonts w:ascii="Times New Roman" w:hAnsi="Times New Roman" w:cs="Times New Roman"/>
          <w:sz w:val="28"/>
          <w:szCs w:val="28"/>
        </w:rPr>
        <w:t>, прибывшие в город Покачи по письменному приглашению главы города Покачи, председателя Думы города Покачи, председателя контрольно-счетной палаты города Покачи</w:t>
      </w:r>
      <w:r w:rsidR="00230CA5" w:rsidRPr="00230CA5">
        <w:rPr>
          <w:rFonts w:ascii="Times New Roman" w:hAnsi="Times New Roman" w:cs="Times New Roman"/>
          <w:sz w:val="28"/>
          <w:szCs w:val="28"/>
        </w:rPr>
        <w:t>. Ранее было только по приглашению главы.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муниципального правового акта не требуется, так как настоящий проект не приводит к возникновению новых расходов.</w:t>
      </w:r>
    </w:p>
    <w:p w:rsidR="00E95030" w:rsidRDefault="005B76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принятием настоящего решения нет необходимости разрабатывать и принимать новые правовые акты.</w:t>
      </w:r>
    </w:p>
    <w:p w:rsidR="009A6106" w:rsidRPr="00156AA6" w:rsidRDefault="009A6106" w:rsidP="009A61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проекта решения Думы города Покачи повлечёт за собой признание утратившими силу следующих решений Думы города Покачи</w:t>
      </w:r>
      <w:proofErr w:type="gramStart"/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9A6106" w:rsidRPr="00156AA6" w:rsidRDefault="009A6106" w:rsidP="009A6106">
      <w:pPr>
        <w:pStyle w:val="af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Думы города Покачи от 28.03.2018 № 19 «О </w:t>
      </w:r>
      <w:proofErr w:type="gramStart"/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proofErr w:type="gramEnd"/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размере, порядке и условиях предоставления дополнительных гарантий муниципальным служащим органов местного самоуправления города Покачи, установленных решением Думы города Покачи» (со всеми изменениями);</w:t>
      </w:r>
    </w:p>
    <w:p w:rsidR="009A6106" w:rsidRPr="00156AA6" w:rsidRDefault="009A6106" w:rsidP="009A6106">
      <w:pPr>
        <w:pStyle w:val="af6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города Покачи от 28.03.2018 №20 «О дополнительных гарантиях и компенсациях для лиц, работающих в муниципальных учреждениях города Покачи, за исключением лиц, замещающих должности муниципальной службы и муниципальные должности в органах местного самоуправления города Покачи» (со всеми изменениями);</w:t>
      </w:r>
    </w:p>
    <w:p w:rsidR="009A6106" w:rsidRPr="00156AA6" w:rsidRDefault="009A6106" w:rsidP="009A6106">
      <w:pPr>
        <w:pStyle w:val="af6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Думы города Покачи от 28.03.2018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«О </w:t>
      </w:r>
      <w:proofErr w:type="gramStart"/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proofErr w:type="gramEnd"/>
      <w:r w:rsidRPr="0015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размере, порядке и условиях предоставления дополнительных гарантий лицам, замещающим муниципальные должности на постоянной основе в органах местного самоуправления города Покачи» (со всеми изменениями).</w:t>
      </w:r>
    </w:p>
    <w:p w:rsidR="00E95030" w:rsidRDefault="005B76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Необходимость в проведении оценки регулирующего воздействия (далее - ОРВ) отсутствует, поскольку в проекте отсутствуют положения, установленные частью 5 статьи 1 Порядка проведения оценки регулирующего воздействия проектов муниципальных нормативных правовых актов, экспертизы и оценки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Покачи, утвержденного постановлением администрации города Покачи от 30.10.2023 №860.</w:t>
      </w:r>
      <w:proofErr w:type="gramEnd"/>
    </w:p>
    <w:p w:rsidR="00E95030" w:rsidRDefault="00E950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030" w:rsidRDefault="00E9503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030" w:rsidRDefault="005B76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A13FD28" wp14:editId="0BE3AE0B">
                <wp:simplePos x="0" y="0"/>
                <wp:positionH relativeFrom="column">
                  <wp:posOffset>3258185</wp:posOffset>
                </wp:positionH>
                <wp:positionV relativeFrom="paragraph">
                  <wp:posOffset>151765</wp:posOffset>
                </wp:positionV>
                <wp:extent cx="868045" cy="774065"/>
                <wp:effectExtent l="0" t="0" r="8255" b="6985"/>
                <wp:wrapSquare wrapText="bothSides"/>
                <wp:docPr id="1" name="Рисунок 1" descr="C:\Users\KPU-3\Desktop\Подписи\Подпись_Куляну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PU-3\Desktop\Подписи\Подпись_Куляну.jp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68045" cy="774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56.55pt;mso-position-horizontal:absolute;mso-position-vertical-relative:text;margin-top:11.95pt;mso-position-vertical:absolute;width:68.35pt;height:60.95pt;mso-wrap-distance-left:9.00pt;mso-wrap-distance-top:0.00pt;mso-wrap-distance-right:9.00pt;mso-wrap-distance-bottom:0.00pt;" stroked="f">
                <v:path textboxrect="0,0,0,0"/>
                <w10:wrap type="square"/>
                <v:imagedata r:id="rId12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:rsidR="00E95030" w:rsidRDefault="005B76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контрольно-правового управления</w:t>
      </w:r>
    </w:p>
    <w:p w:rsidR="00E95030" w:rsidRDefault="005B76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По</w:t>
      </w:r>
      <w:bookmarkStart w:id="1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Н.М.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Куляну</w:t>
      </w:r>
      <w:proofErr w:type="spellEnd"/>
    </w:p>
    <w:sectPr w:rsidR="00E95030">
      <w:headerReference w:type="default" r:id="rId13"/>
      <w:footerReference w:type="default" r:id="rId14"/>
      <w:footerReference w:type="first" r:id="rId15"/>
      <w:pgSz w:w="11905" w:h="16838"/>
      <w:pgMar w:top="567" w:right="851" w:bottom="992" w:left="1985" w:header="34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2F" w:rsidRDefault="00D5362F">
      <w:pPr>
        <w:spacing w:after="0" w:line="240" w:lineRule="auto"/>
      </w:pPr>
      <w:r>
        <w:separator/>
      </w:r>
    </w:p>
  </w:endnote>
  <w:endnote w:type="continuationSeparator" w:id="0">
    <w:p w:rsidR="00D5362F" w:rsidRDefault="00D53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030" w:rsidRDefault="00E95030">
    <w:pPr>
      <w:pStyle w:val="af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030" w:rsidRDefault="00E95030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2F" w:rsidRDefault="00D5362F">
      <w:pPr>
        <w:spacing w:after="0" w:line="240" w:lineRule="auto"/>
      </w:pPr>
      <w:r>
        <w:separator/>
      </w:r>
    </w:p>
  </w:footnote>
  <w:footnote w:type="continuationSeparator" w:id="0">
    <w:p w:rsidR="00D5362F" w:rsidRDefault="00D53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59581"/>
      <w:docPartObj>
        <w:docPartGallery w:val="Page Numbers (Top of Page)"/>
        <w:docPartUnique/>
      </w:docPartObj>
    </w:sdtPr>
    <w:sdtEndPr/>
    <w:sdtContent>
      <w:p w:rsidR="00E95030" w:rsidRDefault="005B7696">
        <w:pPr>
          <w:pStyle w:val="a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D59">
          <w:rPr>
            <w:noProof/>
          </w:rPr>
          <w:t>4</w:t>
        </w:r>
        <w:r>
          <w:fldChar w:fldCharType="end"/>
        </w:r>
      </w:p>
    </w:sdtContent>
  </w:sdt>
  <w:p w:rsidR="00E95030" w:rsidRDefault="00E9503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5FC"/>
    <w:multiLevelType w:val="hybridMultilevel"/>
    <w:tmpl w:val="73AE673A"/>
    <w:lvl w:ilvl="0" w:tplc="8F3EC37E">
      <w:start w:val="1"/>
      <w:numFmt w:val="decimal"/>
      <w:lvlText w:val="%1)"/>
      <w:lvlJc w:val="left"/>
      <w:pPr>
        <w:ind w:left="1418" w:hanging="360"/>
      </w:pPr>
    </w:lvl>
    <w:lvl w:ilvl="1" w:tplc="2EFE2822">
      <w:start w:val="1"/>
      <w:numFmt w:val="lowerLetter"/>
      <w:lvlText w:val="%2."/>
      <w:lvlJc w:val="left"/>
      <w:pPr>
        <w:ind w:left="2138" w:hanging="360"/>
      </w:pPr>
    </w:lvl>
    <w:lvl w:ilvl="2" w:tplc="EA6276C0">
      <w:start w:val="1"/>
      <w:numFmt w:val="lowerRoman"/>
      <w:lvlText w:val="%3."/>
      <w:lvlJc w:val="right"/>
      <w:pPr>
        <w:ind w:left="2858" w:hanging="180"/>
      </w:pPr>
    </w:lvl>
    <w:lvl w:ilvl="3" w:tplc="27042CA6">
      <w:start w:val="1"/>
      <w:numFmt w:val="decimal"/>
      <w:lvlText w:val="%4."/>
      <w:lvlJc w:val="left"/>
      <w:pPr>
        <w:ind w:left="3578" w:hanging="360"/>
      </w:pPr>
    </w:lvl>
    <w:lvl w:ilvl="4" w:tplc="65468E16">
      <w:start w:val="1"/>
      <w:numFmt w:val="lowerLetter"/>
      <w:lvlText w:val="%5."/>
      <w:lvlJc w:val="left"/>
      <w:pPr>
        <w:ind w:left="4298" w:hanging="360"/>
      </w:pPr>
    </w:lvl>
    <w:lvl w:ilvl="5" w:tplc="68503D76">
      <w:start w:val="1"/>
      <w:numFmt w:val="lowerRoman"/>
      <w:lvlText w:val="%6."/>
      <w:lvlJc w:val="right"/>
      <w:pPr>
        <w:ind w:left="5018" w:hanging="180"/>
      </w:pPr>
    </w:lvl>
    <w:lvl w:ilvl="6" w:tplc="28F0E228">
      <w:start w:val="1"/>
      <w:numFmt w:val="decimal"/>
      <w:lvlText w:val="%7."/>
      <w:lvlJc w:val="left"/>
      <w:pPr>
        <w:ind w:left="5738" w:hanging="360"/>
      </w:pPr>
    </w:lvl>
    <w:lvl w:ilvl="7" w:tplc="98DEE6AA">
      <w:start w:val="1"/>
      <w:numFmt w:val="lowerLetter"/>
      <w:lvlText w:val="%8."/>
      <w:lvlJc w:val="left"/>
      <w:pPr>
        <w:ind w:left="6458" w:hanging="360"/>
      </w:pPr>
    </w:lvl>
    <w:lvl w:ilvl="8" w:tplc="A0A67B92">
      <w:start w:val="1"/>
      <w:numFmt w:val="lowerRoman"/>
      <w:lvlText w:val="%9."/>
      <w:lvlJc w:val="right"/>
      <w:pPr>
        <w:ind w:left="7178" w:hanging="180"/>
      </w:pPr>
    </w:lvl>
  </w:abstractNum>
  <w:abstractNum w:abstractNumId="1">
    <w:nsid w:val="429C23D0"/>
    <w:multiLevelType w:val="hybridMultilevel"/>
    <w:tmpl w:val="35BE3ECE"/>
    <w:lvl w:ilvl="0" w:tplc="78F0EC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855F3"/>
    <w:multiLevelType w:val="hybridMultilevel"/>
    <w:tmpl w:val="01B494D2"/>
    <w:lvl w:ilvl="0" w:tplc="D586F652">
      <w:start w:val="1"/>
      <w:numFmt w:val="decimal"/>
      <w:lvlText w:val="%1)"/>
      <w:lvlJc w:val="left"/>
      <w:pPr>
        <w:ind w:left="1418" w:hanging="360"/>
      </w:pPr>
    </w:lvl>
    <w:lvl w:ilvl="1" w:tplc="73945CAC">
      <w:start w:val="1"/>
      <w:numFmt w:val="lowerLetter"/>
      <w:lvlText w:val="%2."/>
      <w:lvlJc w:val="left"/>
      <w:pPr>
        <w:ind w:left="2138" w:hanging="360"/>
      </w:pPr>
    </w:lvl>
    <w:lvl w:ilvl="2" w:tplc="9C2CC56E">
      <w:start w:val="1"/>
      <w:numFmt w:val="lowerRoman"/>
      <w:lvlText w:val="%3."/>
      <w:lvlJc w:val="right"/>
      <w:pPr>
        <w:ind w:left="2858" w:hanging="180"/>
      </w:pPr>
    </w:lvl>
    <w:lvl w:ilvl="3" w:tplc="B9A69400">
      <w:start w:val="1"/>
      <w:numFmt w:val="decimal"/>
      <w:lvlText w:val="%4."/>
      <w:lvlJc w:val="left"/>
      <w:pPr>
        <w:ind w:left="3578" w:hanging="360"/>
      </w:pPr>
    </w:lvl>
    <w:lvl w:ilvl="4" w:tplc="57D620A8">
      <w:start w:val="1"/>
      <w:numFmt w:val="lowerLetter"/>
      <w:lvlText w:val="%5."/>
      <w:lvlJc w:val="left"/>
      <w:pPr>
        <w:ind w:left="4298" w:hanging="360"/>
      </w:pPr>
    </w:lvl>
    <w:lvl w:ilvl="5" w:tplc="3196A366">
      <w:start w:val="1"/>
      <w:numFmt w:val="lowerRoman"/>
      <w:lvlText w:val="%6."/>
      <w:lvlJc w:val="right"/>
      <w:pPr>
        <w:ind w:left="5018" w:hanging="180"/>
      </w:pPr>
    </w:lvl>
    <w:lvl w:ilvl="6" w:tplc="3260E792">
      <w:start w:val="1"/>
      <w:numFmt w:val="decimal"/>
      <w:lvlText w:val="%7."/>
      <w:lvlJc w:val="left"/>
      <w:pPr>
        <w:ind w:left="5738" w:hanging="360"/>
      </w:pPr>
    </w:lvl>
    <w:lvl w:ilvl="7" w:tplc="8F38F716">
      <w:start w:val="1"/>
      <w:numFmt w:val="lowerLetter"/>
      <w:lvlText w:val="%8."/>
      <w:lvlJc w:val="left"/>
      <w:pPr>
        <w:ind w:left="6458" w:hanging="360"/>
      </w:pPr>
    </w:lvl>
    <w:lvl w:ilvl="8" w:tplc="A3BCCAE4">
      <w:start w:val="1"/>
      <w:numFmt w:val="lowerRoman"/>
      <w:lvlText w:val="%9."/>
      <w:lvlJc w:val="right"/>
      <w:pPr>
        <w:ind w:left="7178" w:hanging="180"/>
      </w:pPr>
    </w:lvl>
  </w:abstractNum>
  <w:abstractNum w:abstractNumId="3">
    <w:nsid w:val="5A121CA9"/>
    <w:multiLevelType w:val="hybridMultilevel"/>
    <w:tmpl w:val="4A146FE6"/>
    <w:lvl w:ilvl="0" w:tplc="380A5B72">
      <w:start w:val="1"/>
      <w:numFmt w:val="decimal"/>
      <w:lvlText w:val="%1)"/>
      <w:lvlJc w:val="left"/>
      <w:pPr>
        <w:ind w:left="1418" w:hanging="360"/>
      </w:pPr>
    </w:lvl>
    <w:lvl w:ilvl="1" w:tplc="A9D497FA">
      <w:start w:val="1"/>
      <w:numFmt w:val="lowerLetter"/>
      <w:lvlText w:val="%2."/>
      <w:lvlJc w:val="left"/>
      <w:pPr>
        <w:ind w:left="2138" w:hanging="360"/>
      </w:pPr>
    </w:lvl>
    <w:lvl w:ilvl="2" w:tplc="FEF6B506">
      <w:start w:val="1"/>
      <w:numFmt w:val="lowerRoman"/>
      <w:lvlText w:val="%3."/>
      <w:lvlJc w:val="right"/>
      <w:pPr>
        <w:ind w:left="2858" w:hanging="180"/>
      </w:pPr>
    </w:lvl>
    <w:lvl w:ilvl="3" w:tplc="1BA00A72">
      <w:start w:val="1"/>
      <w:numFmt w:val="decimal"/>
      <w:lvlText w:val="%4."/>
      <w:lvlJc w:val="left"/>
      <w:pPr>
        <w:ind w:left="3578" w:hanging="360"/>
      </w:pPr>
    </w:lvl>
    <w:lvl w:ilvl="4" w:tplc="33EC711E">
      <w:start w:val="1"/>
      <w:numFmt w:val="lowerLetter"/>
      <w:lvlText w:val="%5."/>
      <w:lvlJc w:val="left"/>
      <w:pPr>
        <w:ind w:left="4298" w:hanging="360"/>
      </w:pPr>
    </w:lvl>
    <w:lvl w:ilvl="5" w:tplc="FBB04EF4">
      <w:start w:val="1"/>
      <w:numFmt w:val="lowerRoman"/>
      <w:lvlText w:val="%6."/>
      <w:lvlJc w:val="right"/>
      <w:pPr>
        <w:ind w:left="5018" w:hanging="180"/>
      </w:pPr>
    </w:lvl>
    <w:lvl w:ilvl="6" w:tplc="7D7A12E0">
      <w:start w:val="1"/>
      <w:numFmt w:val="decimal"/>
      <w:lvlText w:val="%7."/>
      <w:lvlJc w:val="left"/>
      <w:pPr>
        <w:ind w:left="5738" w:hanging="360"/>
      </w:pPr>
    </w:lvl>
    <w:lvl w:ilvl="7" w:tplc="805E3B42">
      <w:start w:val="1"/>
      <w:numFmt w:val="lowerLetter"/>
      <w:lvlText w:val="%8."/>
      <w:lvlJc w:val="left"/>
      <w:pPr>
        <w:ind w:left="6458" w:hanging="360"/>
      </w:pPr>
    </w:lvl>
    <w:lvl w:ilvl="8" w:tplc="BE240ACA">
      <w:start w:val="1"/>
      <w:numFmt w:val="lowerRoman"/>
      <w:lvlText w:val="%9."/>
      <w:lvlJc w:val="right"/>
      <w:pPr>
        <w:ind w:left="7178" w:hanging="180"/>
      </w:pPr>
    </w:lvl>
  </w:abstractNum>
  <w:abstractNum w:abstractNumId="4">
    <w:nsid w:val="683C0877"/>
    <w:multiLevelType w:val="hybridMultilevel"/>
    <w:tmpl w:val="47C0E6F6"/>
    <w:lvl w:ilvl="0" w:tplc="FDEAB1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30"/>
    <w:rsid w:val="00002B50"/>
    <w:rsid w:val="00134305"/>
    <w:rsid w:val="001462F6"/>
    <w:rsid w:val="00160D59"/>
    <w:rsid w:val="00164B2A"/>
    <w:rsid w:val="00204B36"/>
    <w:rsid w:val="00230CA5"/>
    <w:rsid w:val="002B6514"/>
    <w:rsid w:val="002C7651"/>
    <w:rsid w:val="003371D0"/>
    <w:rsid w:val="00365839"/>
    <w:rsid w:val="003C1C03"/>
    <w:rsid w:val="003D6F8B"/>
    <w:rsid w:val="00434C11"/>
    <w:rsid w:val="00441E0E"/>
    <w:rsid w:val="00513A5A"/>
    <w:rsid w:val="0051726D"/>
    <w:rsid w:val="005325C1"/>
    <w:rsid w:val="005A6137"/>
    <w:rsid w:val="005B7696"/>
    <w:rsid w:val="006312B4"/>
    <w:rsid w:val="0065587F"/>
    <w:rsid w:val="007C395C"/>
    <w:rsid w:val="007D6F57"/>
    <w:rsid w:val="009A6106"/>
    <w:rsid w:val="00A554DE"/>
    <w:rsid w:val="00A91A45"/>
    <w:rsid w:val="00A973F2"/>
    <w:rsid w:val="00AD1E0D"/>
    <w:rsid w:val="00B241DA"/>
    <w:rsid w:val="00B75EAB"/>
    <w:rsid w:val="00B848BA"/>
    <w:rsid w:val="00BF21BF"/>
    <w:rsid w:val="00C25F2F"/>
    <w:rsid w:val="00C366F9"/>
    <w:rsid w:val="00D5362F"/>
    <w:rsid w:val="00E95030"/>
    <w:rsid w:val="00EB554C"/>
    <w:rsid w:val="00F002C3"/>
    <w:rsid w:val="00F71A35"/>
    <w:rsid w:val="00FF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FORMATTEXT">
    <w:name w:val=".FORMATTEXT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sz w:val="20"/>
      <w:szCs w:val="20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FORMATTEXT">
    <w:name w:val=".FORMATTEXT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sz w:val="20"/>
      <w:szCs w:val="20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Цуглевич Ольга Сергеевна</dc:creator>
  <cp:lastModifiedBy>Цуглевич Ольга Сергеевна</cp:lastModifiedBy>
  <cp:revision>9</cp:revision>
  <cp:lastPrinted>2025-09-08T05:39:00Z</cp:lastPrinted>
  <dcterms:created xsi:type="dcterms:W3CDTF">2025-06-03T12:48:00Z</dcterms:created>
  <dcterms:modified xsi:type="dcterms:W3CDTF">2025-09-08T05:39:00Z</dcterms:modified>
</cp:coreProperties>
</file>